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08" w:rsidRPr="00847225" w:rsidRDefault="00C33508" w:rsidP="00C33508">
      <w:pPr>
        <w:ind w:left="0" w:right="-91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47225">
        <w:rPr>
          <w:b/>
          <w:bCs/>
          <w:sz w:val="28"/>
          <w:szCs w:val="28"/>
        </w:rPr>
        <w:t xml:space="preserve">Пример оформления </w:t>
      </w:r>
      <w:r w:rsidR="0075727E">
        <w:rPr>
          <w:b/>
          <w:bCs/>
          <w:sz w:val="28"/>
          <w:szCs w:val="28"/>
        </w:rPr>
        <w:t>направляемых материалов</w:t>
      </w:r>
    </w:p>
    <w:p w:rsidR="0075727E" w:rsidRDefault="0075727E" w:rsidP="00C33508">
      <w:pPr>
        <w:widowControl/>
        <w:autoSpaceDE w:val="0"/>
        <w:autoSpaceDN w:val="0"/>
        <w:adjustRightInd w:val="0"/>
        <w:ind w:left="0" w:firstLine="0"/>
        <w:jc w:val="left"/>
        <w:rPr>
          <w:rFonts w:eastAsia="TimesNewRoman"/>
          <w:sz w:val="28"/>
          <w:szCs w:val="28"/>
        </w:rPr>
      </w:pP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b/>
          <w:lang w:eastAsia="en-US"/>
        </w:rPr>
      </w:pPr>
      <w:r w:rsidRPr="00FD59C3">
        <w:rPr>
          <w:rFonts w:eastAsia="Calibri"/>
          <w:b/>
          <w:lang w:eastAsia="en-US"/>
        </w:rPr>
        <w:t>Николаев Руслан Владимирович</w:t>
      </w: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Южно-Уральский государственный университет</w:t>
      </w: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Юридический институт 2 курс</w:t>
      </w: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Телефон: +7(912)4744262</w:t>
      </w:r>
    </w:p>
    <w:p w:rsidR="00FD59C3" w:rsidRPr="002D0034" w:rsidRDefault="00FD59C3" w:rsidP="00FD59C3">
      <w:pPr>
        <w:widowControl/>
        <w:ind w:left="0" w:firstLine="567"/>
        <w:contextualSpacing/>
        <w:jc w:val="right"/>
        <w:rPr>
          <w:rFonts w:eastAsia="Calibri"/>
          <w:color w:val="0563C1"/>
          <w:u w:val="single"/>
          <w:lang w:val="en-US" w:eastAsia="en-US"/>
        </w:rPr>
      </w:pPr>
      <w:proofErr w:type="gramStart"/>
      <w:r w:rsidRPr="00FD59C3">
        <w:rPr>
          <w:rFonts w:eastAsia="Calibri"/>
          <w:lang w:val="en-US" w:eastAsia="en-US"/>
        </w:rPr>
        <w:t>e</w:t>
      </w:r>
      <w:r w:rsidRPr="002D0034">
        <w:rPr>
          <w:rFonts w:eastAsia="Calibri"/>
          <w:lang w:val="en-US" w:eastAsia="en-US"/>
        </w:rPr>
        <w:t>-</w:t>
      </w:r>
      <w:r w:rsidRPr="00FD59C3">
        <w:rPr>
          <w:rFonts w:eastAsia="Calibri"/>
          <w:lang w:val="en-US" w:eastAsia="en-US"/>
        </w:rPr>
        <w:t>mail</w:t>
      </w:r>
      <w:proofErr w:type="gramEnd"/>
      <w:r w:rsidRPr="002D0034">
        <w:rPr>
          <w:rFonts w:eastAsia="Calibri"/>
          <w:lang w:val="en-US" w:eastAsia="en-US"/>
        </w:rPr>
        <w:t xml:space="preserve">: </w:t>
      </w:r>
      <w:hyperlink r:id="rId7" w:history="1">
        <w:r w:rsidRPr="00FD59C3">
          <w:rPr>
            <w:rFonts w:eastAsia="Calibri"/>
            <w:color w:val="0563C1"/>
            <w:u w:val="single"/>
            <w:lang w:val="en-US" w:eastAsia="en-US"/>
          </w:rPr>
          <w:t>kn</w:t>
        </w:r>
        <w:r w:rsidRPr="002D0034">
          <w:rPr>
            <w:rFonts w:eastAsia="Calibri"/>
            <w:color w:val="0563C1"/>
            <w:u w:val="single"/>
            <w:lang w:val="en-US" w:eastAsia="en-US"/>
          </w:rPr>
          <w:t>.</w:t>
        </w:r>
        <w:r w:rsidRPr="00FD59C3">
          <w:rPr>
            <w:rFonts w:eastAsia="Calibri"/>
            <w:color w:val="0563C1"/>
            <w:u w:val="single"/>
            <w:lang w:val="en-US" w:eastAsia="en-US"/>
          </w:rPr>
          <w:t>niko</w:t>
        </w:r>
        <w:r w:rsidRPr="002D0034">
          <w:rPr>
            <w:rFonts w:eastAsia="Calibri"/>
            <w:color w:val="0563C1"/>
            <w:u w:val="single"/>
            <w:lang w:val="en-US" w:eastAsia="en-US"/>
          </w:rPr>
          <w:t>.</w:t>
        </w:r>
        <w:r w:rsidRPr="00FD59C3">
          <w:rPr>
            <w:rFonts w:eastAsia="Calibri"/>
            <w:color w:val="0563C1"/>
            <w:u w:val="single"/>
            <w:lang w:val="en-US" w:eastAsia="en-US"/>
          </w:rPr>
          <w:t>r</w:t>
        </w:r>
        <w:r w:rsidRPr="002D0034">
          <w:rPr>
            <w:rFonts w:eastAsia="Calibri"/>
            <w:color w:val="0563C1"/>
            <w:u w:val="single"/>
            <w:lang w:val="en-US" w:eastAsia="en-US"/>
          </w:rPr>
          <w:t>@</w:t>
        </w:r>
        <w:r w:rsidRPr="00FD59C3">
          <w:rPr>
            <w:rFonts w:eastAsia="Calibri"/>
            <w:color w:val="0563C1"/>
            <w:u w:val="single"/>
            <w:lang w:val="en-US" w:eastAsia="en-US"/>
          </w:rPr>
          <w:t>mail</w:t>
        </w:r>
        <w:r w:rsidRPr="002D0034">
          <w:rPr>
            <w:rFonts w:eastAsia="Calibri"/>
            <w:color w:val="0563C1"/>
            <w:u w:val="single"/>
            <w:lang w:val="en-US" w:eastAsia="en-US"/>
          </w:rPr>
          <w:t>.</w:t>
        </w:r>
        <w:r w:rsidRPr="00FD59C3">
          <w:rPr>
            <w:rFonts w:eastAsia="Calibri"/>
            <w:color w:val="0563C1"/>
            <w:u w:val="single"/>
            <w:lang w:val="en-US" w:eastAsia="en-US"/>
          </w:rPr>
          <w:t>ru</w:t>
        </w:r>
      </w:hyperlink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b/>
          <w:lang w:eastAsia="en-US"/>
        </w:rPr>
      </w:pPr>
      <w:r w:rsidRPr="00FD59C3">
        <w:rPr>
          <w:rFonts w:eastAsia="Calibri"/>
          <w:b/>
          <w:lang w:eastAsia="en-US"/>
        </w:rPr>
        <w:t>Научный руководитель: Подшивалов Тихон Петрович</w:t>
      </w:r>
    </w:p>
    <w:p w:rsidR="00FD59C3" w:rsidRPr="00FD59C3" w:rsidRDefault="00FD59C3" w:rsidP="00FD59C3">
      <w:pPr>
        <w:widowControl/>
        <w:autoSpaceDE w:val="0"/>
        <w:autoSpaceDN w:val="0"/>
        <w:adjustRightInd w:val="0"/>
        <w:ind w:left="0" w:firstLine="567"/>
        <w:jc w:val="right"/>
        <w:rPr>
          <w:rFonts w:eastAsia="Calibri"/>
          <w:bCs/>
          <w:lang w:eastAsia="en-US"/>
        </w:rPr>
      </w:pPr>
      <w:r w:rsidRPr="00FD59C3">
        <w:rPr>
          <w:rFonts w:eastAsia="Calibri"/>
          <w:bCs/>
          <w:lang w:eastAsia="en-US"/>
        </w:rPr>
        <w:t>кандидат юридических наук, доцент,</w:t>
      </w:r>
    </w:p>
    <w:p w:rsidR="00FD59C3" w:rsidRPr="00FD59C3" w:rsidRDefault="00FD59C3" w:rsidP="00FD59C3">
      <w:pPr>
        <w:widowControl/>
        <w:autoSpaceDE w:val="0"/>
        <w:autoSpaceDN w:val="0"/>
        <w:adjustRightInd w:val="0"/>
        <w:ind w:left="0" w:firstLine="567"/>
        <w:jc w:val="right"/>
        <w:rPr>
          <w:rFonts w:eastAsia="Calibri"/>
          <w:bCs/>
          <w:lang w:eastAsia="en-US"/>
        </w:rPr>
      </w:pPr>
      <w:r w:rsidRPr="00FD59C3">
        <w:rPr>
          <w:rFonts w:eastAsia="Calibri"/>
          <w:bCs/>
          <w:lang w:eastAsia="en-US"/>
        </w:rPr>
        <w:t xml:space="preserve">заведующий кафедрой гражданского права и гражданского судопроизводства, Южно-Уральский государственный университет, </w:t>
      </w:r>
    </w:p>
    <w:p w:rsidR="00FD59C3" w:rsidRPr="00FD59C3" w:rsidRDefault="00FD59C3" w:rsidP="00FD59C3">
      <w:pPr>
        <w:widowControl/>
        <w:autoSpaceDE w:val="0"/>
        <w:autoSpaceDN w:val="0"/>
        <w:adjustRightInd w:val="0"/>
        <w:ind w:left="0" w:firstLine="567"/>
        <w:jc w:val="right"/>
        <w:rPr>
          <w:rFonts w:eastAsia="Calibri"/>
          <w:bCs/>
          <w:lang w:eastAsia="en-US"/>
        </w:rPr>
      </w:pPr>
      <w:r w:rsidRPr="00FD59C3">
        <w:rPr>
          <w:rFonts w:eastAsia="Calibri"/>
          <w:bCs/>
          <w:lang w:eastAsia="en-US"/>
        </w:rPr>
        <w:t>e-</w:t>
      </w:r>
      <w:proofErr w:type="spellStart"/>
      <w:r w:rsidRPr="00FD59C3">
        <w:rPr>
          <w:rFonts w:eastAsia="Calibri"/>
          <w:bCs/>
          <w:lang w:eastAsia="en-US"/>
        </w:rPr>
        <w:t>mail</w:t>
      </w:r>
      <w:proofErr w:type="spellEnd"/>
      <w:r w:rsidRPr="00FD59C3">
        <w:rPr>
          <w:rFonts w:eastAsia="Calibri"/>
          <w:bCs/>
          <w:lang w:eastAsia="en-US"/>
        </w:rPr>
        <w:t>: podshivalovtp@susu.ru</w:t>
      </w: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b/>
          <w:lang w:eastAsia="en-US"/>
        </w:rPr>
      </w:pPr>
    </w:p>
    <w:p w:rsidR="00FD59C3" w:rsidRPr="00FD59C3" w:rsidRDefault="00FD59C3" w:rsidP="00FD59C3">
      <w:pPr>
        <w:widowControl/>
        <w:ind w:left="0" w:firstLine="567"/>
        <w:contextualSpacing/>
        <w:jc w:val="right"/>
        <w:rPr>
          <w:rFonts w:eastAsia="Calibri"/>
          <w:b/>
          <w:lang w:eastAsia="en-US"/>
        </w:rPr>
      </w:pPr>
    </w:p>
    <w:p w:rsidR="00FD59C3" w:rsidRDefault="00FD59C3" w:rsidP="00FD59C3">
      <w:pPr>
        <w:widowControl/>
        <w:tabs>
          <w:tab w:val="center" w:pos="5173"/>
          <w:tab w:val="right" w:pos="9638"/>
        </w:tabs>
        <w:ind w:left="0" w:firstLine="0"/>
        <w:contextualSpacing/>
        <w:jc w:val="center"/>
        <w:rPr>
          <w:rFonts w:eastAsia="Calibri"/>
          <w:b/>
          <w:lang w:eastAsia="en-US"/>
        </w:rPr>
      </w:pPr>
      <w:r w:rsidRPr="00FD59C3">
        <w:rPr>
          <w:rFonts w:eastAsia="Calibri"/>
          <w:b/>
          <w:lang w:eastAsia="en-US"/>
        </w:rPr>
        <w:t xml:space="preserve">ПРОГИБИТОРНЫЙ ИСК В ПРАВОВЫХ ИСТОЧНИКАХ </w:t>
      </w:r>
    </w:p>
    <w:p w:rsidR="00FD59C3" w:rsidRPr="00FD59C3" w:rsidRDefault="00FD59C3" w:rsidP="00FD59C3">
      <w:pPr>
        <w:widowControl/>
        <w:tabs>
          <w:tab w:val="center" w:pos="5173"/>
          <w:tab w:val="right" w:pos="9638"/>
        </w:tabs>
        <w:ind w:left="0" w:firstLine="0"/>
        <w:contextualSpacing/>
        <w:jc w:val="center"/>
        <w:rPr>
          <w:rFonts w:eastAsia="Calibri"/>
          <w:b/>
          <w:lang w:eastAsia="en-US"/>
        </w:rPr>
      </w:pPr>
      <w:r w:rsidRPr="00FD59C3">
        <w:rPr>
          <w:rFonts w:eastAsia="Calibri"/>
          <w:b/>
          <w:lang w:eastAsia="en-US"/>
        </w:rPr>
        <w:t>ЗАРУБЕЖНОГО ПРАВА</w:t>
      </w:r>
    </w:p>
    <w:p w:rsidR="00FD59C3" w:rsidRPr="00FD59C3" w:rsidRDefault="00FD59C3" w:rsidP="00FD59C3">
      <w:pPr>
        <w:widowControl/>
        <w:ind w:left="0" w:firstLine="567"/>
        <w:contextualSpacing/>
        <w:jc w:val="center"/>
        <w:rPr>
          <w:rFonts w:eastAsia="Calibri"/>
          <w:lang w:eastAsia="en-US"/>
        </w:rPr>
      </w:pP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b/>
          <w:lang w:eastAsia="en-US"/>
        </w:rPr>
        <w:t>Аннотация:</w:t>
      </w:r>
      <w:r w:rsidRPr="00FD59C3">
        <w:rPr>
          <w:rFonts w:eastAsia="Calibri"/>
          <w:lang w:eastAsia="en-US"/>
        </w:rPr>
        <w:t xml:space="preserve"> Статья посвящена анализу действующего зарубежного гражданского законодательства в части изучения института </w:t>
      </w:r>
      <w:proofErr w:type="spellStart"/>
      <w:r w:rsidRPr="00FD59C3">
        <w:rPr>
          <w:rFonts w:eastAsia="Calibri"/>
          <w:lang w:eastAsia="en-US"/>
        </w:rPr>
        <w:t>прогибиторного</w:t>
      </w:r>
      <w:proofErr w:type="spellEnd"/>
      <w:r w:rsidRPr="00FD59C3">
        <w:rPr>
          <w:rFonts w:eastAsia="Calibri"/>
          <w:lang w:eastAsia="en-US"/>
        </w:rPr>
        <w:t xml:space="preserve"> иска в источниках гражданского права зарубежных стран. В рамках статьи проанализированы отдельные положения нормативных правовых актов Молдовы, Эстонии, Италии, Испании, Германии, Швейцарии, Украины, а также нормы общего права характерные для стран англо-саксонской правовой семьи. Статье содержит сравнительно-правовой аспект норм действующего отечественного законодательства в части защиты прав собственника, с нормами, регламентирующими способы исковой защиты собственника в зарубежном праве. </w:t>
      </w: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b/>
          <w:lang w:eastAsia="en-US"/>
        </w:rPr>
        <w:t>Ключевые слова:</w:t>
      </w:r>
      <w:r w:rsidRPr="00FD59C3">
        <w:rPr>
          <w:rFonts w:eastAsia="Calibri"/>
          <w:lang w:eastAsia="en-US"/>
        </w:rPr>
        <w:t xml:space="preserve"> </w:t>
      </w:r>
      <w:proofErr w:type="spellStart"/>
      <w:r w:rsidRPr="00FD59C3">
        <w:rPr>
          <w:rFonts w:eastAsia="Calibri"/>
          <w:lang w:eastAsia="en-US"/>
        </w:rPr>
        <w:t>Прогибиторный</w:t>
      </w:r>
      <w:proofErr w:type="spellEnd"/>
      <w:r w:rsidRPr="00FD59C3">
        <w:rPr>
          <w:rFonts w:eastAsia="Calibri"/>
          <w:lang w:eastAsia="en-US"/>
        </w:rPr>
        <w:t xml:space="preserve"> иск, </w:t>
      </w:r>
      <w:proofErr w:type="spellStart"/>
      <w:r w:rsidRPr="00FD59C3">
        <w:rPr>
          <w:rFonts w:eastAsia="Calibri"/>
          <w:lang w:eastAsia="en-US"/>
        </w:rPr>
        <w:t>негаторный</w:t>
      </w:r>
      <w:proofErr w:type="spellEnd"/>
      <w:r w:rsidRPr="00FD59C3">
        <w:rPr>
          <w:rFonts w:eastAsia="Calibri"/>
          <w:lang w:eastAsia="en-US"/>
        </w:rPr>
        <w:t xml:space="preserve"> иск, защита прав собственника, гражданский процесс, римское частное право.</w:t>
      </w: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Текст. Текст. Текст. Текст. Текст.</w:t>
      </w: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Текст. Текст. Текст. Текст. Текст. Текст. Текст. Текст. Текст. Текст. Текст. Текст. Текст. Текст.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1"/>
      </w:r>
      <w:r w:rsidRPr="00FD59C3">
        <w:rPr>
          <w:rFonts w:eastAsia="Calibri"/>
          <w:lang w:eastAsia="en-US"/>
        </w:rPr>
        <w:t>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2"/>
      </w:r>
      <w:r w:rsidRPr="00FD59C3">
        <w:rPr>
          <w:rFonts w:eastAsia="Calibri"/>
          <w:lang w:eastAsia="en-US"/>
        </w:rPr>
        <w:t>.</w:t>
      </w: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Текст. Текст.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3"/>
      </w:r>
      <w:r w:rsidRPr="00FD59C3">
        <w:rPr>
          <w:rFonts w:eastAsia="Calibri"/>
          <w:lang w:eastAsia="en-US"/>
        </w:rPr>
        <w:t>. Текст.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4"/>
      </w:r>
      <w:r w:rsidRPr="00FD59C3">
        <w:rPr>
          <w:rFonts w:eastAsia="Calibri"/>
          <w:lang w:eastAsia="en-US"/>
        </w:rPr>
        <w:t>.</w:t>
      </w:r>
    </w:p>
    <w:p w:rsidR="00FD59C3" w:rsidRPr="00FD59C3" w:rsidRDefault="00FD59C3" w:rsidP="00FD59C3">
      <w:pPr>
        <w:widowControl/>
        <w:ind w:left="0" w:firstLine="567"/>
        <w:contextualSpacing/>
        <w:rPr>
          <w:rFonts w:eastAsia="Calibri"/>
          <w:lang w:eastAsia="en-US"/>
        </w:rPr>
      </w:pPr>
      <w:r w:rsidRPr="00FD59C3">
        <w:rPr>
          <w:rFonts w:eastAsia="Calibri"/>
          <w:lang w:eastAsia="en-US"/>
        </w:rPr>
        <w:t>Текст.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5"/>
      </w:r>
      <w:r w:rsidRPr="00FD59C3">
        <w:rPr>
          <w:rFonts w:eastAsia="Calibri"/>
          <w:lang w:eastAsia="en-US"/>
        </w:rPr>
        <w:t>. Текст. Текст. Текст. Текст</w:t>
      </w:r>
      <w:r w:rsidRPr="00FD59C3">
        <w:rPr>
          <w:rFonts w:eastAsia="Calibri"/>
          <w:vertAlign w:val="superscript"/>
          <w:lang w:eastAsia="en-US"/>
        </w:rPr>
        <w:footnoteReference w:id="6"/>
      </w:r>
      <w:r w:rsidRPr="00FD59C3">
        <w:rPr>
          <w:rFonts w:eastAsia="Calibri"/>
          <w:lang w:eastAsia="en-US"/>
        </w:rPr>
        <w:t xml:space="preserve">. </w:t>
      </w:r>
    </w:p>
    <w:p w:rsidR="00FD59C3" w:rsidRPr="00FD59C3" w:rsidRDefault="00FD59C3" w:rsidP="00FD59C3">
      <w:pPr>
        <w:widowControl/>
        <w:ind w:left="0" w:firstLine="567"/>
        <w:contextualSpacing/>
        <w:jc w:val="left"/>
        <w:rPr>
          <w:rFonts w:eastAsia="Calibri"/>
          <w:lang w:eastAsia="en-US"/>
        </w:rPr>
      </w:pPr>
    </w:p>
    <w:p w:rsidR="00FD59C3" w:rsidRPr="00FD59C3" w:rsidRDefault="00FD59C3" w:rsidP="00FD59C3">
      <w:pPr>
        <w:widowControl/>
        <w:spacing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D59C3">
        <w:rPr>
          <w:rFonts w:eastAsia="Calibri"/>
          <w:b/>
          <w:sz w:val="28"/>
          <w:szCs w:val="28"/>
          <w:lang w:eastAsia="en-US"/>
        </w:rPr>
        <w:t>Список использованной литературы</w:t>
      </w:r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FD59C3">
        <w:rPr>
          <w:rFonts w:eastAsia="Calibri"/>
          <w:sz w:val="28"/>
          <w:szCs w:val="28"/>
          <w:lang w:eastAsia="en-US"/>
        </w:rPr>
        <w:t xml:space="preserve">Остапенко А. Г. Вопросы судебной защиты </w:t>
      </w:r>
      <w:proofErr w:type="spellStart"/>
      <w:r w:rsidRPr="00FD59C3">
        <w:rPr>
          <w:rFonts w:eastAsia="Calibri"/>
          <w:sz w:val="28"/>
          <w:szCs w:val="28"/>
          <w:lang w:eastAsia="en-US"/>
        </w:rPr>
        <w:t>сервитутных</w:t>
      </w:r>
      <w:proofErr w:type="spellEnd"/>
      <w:r w:rsidRPr="00FD59C3">
        <w:rPr>
          <w:rFonts w:eastAsia="Calibri"/>
          <w:sz w:val="28"/>
          <w:szCs w:val="28"/>
          <w:lang w:eastAsia="en-US"/>
        </w:rPr>
        <w:t xml:space="preserve"> прав // Политематический сетевой электронный научный журнал Кубанского государственного аграрного университета. 2010. № 62. С. 253–271.</w:t>
      </w:r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FD59C3">
        <w:rPr>
          <w:rFonts w:eastAsia="Calibri"/>
          <w:sz w:val="28"/>
          <w:szCs w:val="28"/>
          <w:lang w:eastAsia="en-US"/>
        </w:rPr>
        <w:t>Потапенко С. В., Зарубин А. В. Настольная книга судьи по спорам о праве собственности. М.: Проспект, 2012. – 248 с.</w:t>
      </w:r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FD59C3">
        <w:rPr>
          <w:rFonts w:eastAsia="Calibri"/>
          <w:sz w:val="28"/>
          <w:szCs w:val="28"/>
          <w:lang w:eastAsia="en-US"/>
        </w:rPr>
        <w:t>Гартина</w:t>
      </w:r>
      <w:proofErr w:type="spellEnd"/>
      <w:r w:rsidRPr="00FD59C3">
        <w:rPr>
          <w:rFonts w:eastAsia="Calibri"/>
          <w:sz w:val="28"/>
          <w:szCs w:val="28"/>
          <w:lang w:eastAsia="en-US"/>
        </w:rPr>
        <w:t xml:space="preserve"> Ю. А. Современное состояние и перспективы развития земельного сервитута в российском гражданском законодательстве // Известия Пензенского государственного педагогического университета им. В.Г. Белинского. 2012. № 28. С. 95-100.</w:t>
      </w:r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FD59C3">
        <w:rPr>
          <w:rFonts w:eastAsia="Calibri"/>
          <w:sz w:val="28"/>
          <w:szCs w:val="28"/>
          <w:lang w:eastAsia="en-US"/>
        </w:rPr>
        <w:t xml:space="preserve">Кондратенко З. К., Полушин Д. С. </w:t>
      </w:r>
      <w:proofErr w:type="spellStart"/>
      <w:r w:rsidRPr="00FD59C3">
        <w:rPr>
          <w:rFonts w:eastAsia="Calibri"/>
          <w:sz w:val="28"/>
          <w:szCs w:val="28"/>
          <w:lang w:eastAsia="en-US"/>
        </w:rPr>
        <w:t>Негаторный</w:t>
      </w:r>
      <w:proofErr w:type="spellEnd"/>
      <w:r w:rsidRPr="00FD59C3">
        <w:rPr>
          <w:rFonts w:eastAsia="Calibri"/>
          <w:sz w:val="28"/>
          <w:szCs w:val="28"/>
          <w:lang w:eastAsia="en-US"/>
        </w:rPr>
        <w:t xml:space="preserve"> иск в российском гражданском праве // Вестник Марийского государственного университета. Серия: Исторические науки. Юридические науки. 2019. Т. 5. № 2. С. 173-181.</w:t>
      </w:r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FD59C3">
        <w:rPr>
          <w:rFonts w:eastAsia="Calibri"/>
          <w:sz w:val="28"/>
          <w:szCs w:val="28"/>
          <w:lang w:val="en-US" w:eastAsia="en-US"/>
        </w:rPr>
        <w:t>Podshivalov</w:t>
      </w:r>
      <w:proofErr w:type="spellEnd"/>
      <w:r w:rsidRPr="00FD59C3">
        <w:rPr>
          <w:rFonts w:eastAsia="Calibri"/>
          <w:sz w:val="28"/>
          <w:szCs w:val="28"/>
          <w:lang w:val="en-US" w:eastAsia="en-US"/>
        </w:rPr>
        <w:t xml:space="preserve"> T. Models of </w:t>
      </w:r>
      <w:proofErr w:type="spellStart"/>
      <w:r w:rsidRPr="00FD59C3">
        <w:rPr>
          <w:rFonts w:eastAsia="Calibri"/>
          <w:sz w:val="28"/>
          <w:szCs w:val="28"/>
          <w:lang w:val="en-US" w:eastAsia="en-US"/>
        </w:rPr>
        <w:t>Actio</w:t>
      </w:r>
      <w:proofErr w:type="spellEnd"/>
      <w:r w:rsidRPr="00FD59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FD59C3">
        <w:rPr>
          <w:rFonts w:eastAsia="Calibri"/>
          <w:sz w:val="28"/>
          <w:szCs w:val="28"/>
          <w:lang w:val="en-US" w:eastAsia="en-US"/>
        </w:rPr>
        <w:t>Negatoria</w:t>
      </w:r>
      <w:proofErr w:type="spellEnd"/>
      <w:r w:rsidRPr="00FD59C3">
        <w:rPr>
          <w:rFonts w:eastAsia="Calibri"/>
          <w:sz w:val="28"/>
          <w:szCs w:val="28"/>
          <w:lang w:val="en-US" w:eastAsia="en-US"/>
        </w:rPr>
        <w:t xml:space="preserve"> in the Law of Russia and European Countries // Russian Law Journal. 2019. Vol 7, No 2. Pp. 128-164. </w:t>
      </w:r>
      <w:hyperlink r:id="rId8" w:history="1">
        <w:r w:rsidRPr="00FD59C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https://doi.org/10.17589/2309-8678-2019-7-2-128-164</w:t>
        </w:r>
      </w:hyperlink>
    </w:p>
    <w:p w:rsidR="00FD59C3" w:rsidRPr="00FD59C3" w:rsidRDefault="00FD59C3" w:rsidP="00FD59C3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FD59C3">
        <w:rPr>
          <w:rFonts w:eastAsia="Calibri"/>
          <w:sz w:val="28"/>
          <w:szCs w:val="28"/>
          <w:lang w:eastAsia="en-US"/>
        </w:rPr>
        <w:t xml:space="preserve">Подшивалов Т. П. Условия удовлетворения </w:t>
      </w:r>
      <w:proofErr w:type="spellStart"/>
      <w:r w:rsidRPr="00FD59C3">
        <w:rPr>
          <w:rFonts w:eastAsia="Calibri"/>
          <w:sz w:val="28"/>
          <w:szCs w:val="28"/>
          <w:lang w:eastAsia="en-US"/>
        </w:rPr>
        <w:t>негаторного</w:t>
      </w:r>
      <w:proofErr w:type="spellEnd"/>
      <w:r w:rsidRPr="00FD59C3">
        <w:rPr>
          <w:rFonts w:eastAsia="Calibri"/>
          <w:sz w:val="28"/>
          <w:szCs w:val="28"/>
          <w:lang w:eastAsia="en-US"/>
        </w:rPr>
        <w:t xml:space="preserve"> иска // Вестник Томского государственного университета. Право. 2020. № 36. С. 189–202. DOI 10.17223/22253513/36/17.</w:t>
      </w:r>
    </w:p>
    <w:p w:rsidR="003162FA" w:rsidRPr="00FD59C3" w:rsidRDefault="00FD59C3" w:rsidP="00D464D6">
      <w:pPr>
        <w:widowControl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contextualSpacing/>
        <w:rPr>
          <w:spacing w:val="-2"/>
          <w:sz w:val="28"/>
          <w:szCs w:val="28"/>
        </w:rPr>
      </w:pPr>
      <w:r w:rsidRPr="00FD59C3">
        <w:rPr>
          <w:rFonts w:eastAsia="Calibri"/>
          <w:sz w:val="28"/>
          <w:szCs w:val="28"/>
          <w:lang w:eastAsia="en-US"/>
        </w:rPr>
        <w:t xml:space="preserve">Подшивалов Т. П. Иск о признании вещного права: трудные вопросы теории и практики: монография. М.: </w:t>
      </w:r>
      <w:proofErr w:type="spellStart"/>
      <w:r w:rsidRPr="00FD59C3">
        <w:rPr>
          <w:rFonts w:eastAsia="Calibri"/>
          <w:sz w:val="28"/>
          <w:szCs w:val="28"/>
          <w:lang w:eastAsia="en-US"/>
        </w:rPr>
        <w:t>Инфотропик</w:t>
      </w:r>
      <w:proofErr w:type="spellEnd"/>
      <w:r w:rsidRPr="00FD59C3">
        <w:rPr>
          <w:rFonts w:eastAsia="Calibri"/>
          <w:sz w:val="28"/>
          <w:szCs w:val="28"/>
          <w:lang w:eastAsia="en-US"/>
        </w:rPr>
        <w:t xml:space="preserve"> Медиа, 2020. 280 с.</w:t>
      </w:r>
    </w:p>
    <w:sectPr w:rsidR="003162FA" w:rsidRPr="00FD59C3" w:rsidSect="00770535">
      <w:footerReference w:type="default" r:id="rId9"/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68" w:rsidRDefault="00692E68" w:rsidP="00C33508">
      <w:r>
        <w:separator/>
      </w:r>
    </w:p>
  </w:endnote>
  <w:endnote w:type="continuationSeparator" w:id="0">
    <w:p w:rsidR="00692E68" w:rsidRDefault="00692E68" w:rsidP="00C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16" w:rsidRPr="007F3EE6" w:rsidRDefault="000A6E31" w:rsidP="00CB138E">
    <w:pPr>
      <w:pStyle w:val="a4"/>
      <w:framePr w:wrap="auto" w:vAnchor="text" w:hAnchor="margin" w:xAlign="center" w:y="1"/>
      <w:ind w:left="0" w:firstLine="0"/>
      <w:jc w:val="center"/>
      <w:rPr>
        <w:rStyle w:val="a6"/>
        <w:sz w:val="24"/>
        <w:szCs w:val="24"/>
      </w:rPr>
    </w:pPr>
    <w:r w:rsidRPr="007F3EE6">
      <w:rPr>
        <w:rStyle w:val="a6"/>
        <w:sz w:val="24"/>
        <w:szCs w:val="24"/>
      </w:rPr>
      <w:fldChar w:fldCharType="begin"/>
    </w:r>
    <w:r w:rsidRPr="007F3EE6">
      <w:rPr>
        <w:rStyle w:val="a6"/>
        <w:sz w:val="24"/>
        <w:szCs w:val="24"/>
      </w:rPr>
      <w:instrText xml:space="preserve">PAGE  </w:instrText>
    </w:r>
    <w:r w:rsidRPr="007F3EE6">
      <w:rPr>
        <w:rStyle w:val="a6"/>
        <w:sz w:val="24"/>
        <w:szCs w:val="24"/>
      </w:rPr>
      <w:fldChar w:fldCharType="separate"/>
    </w:r>
    <w:r w:rsidR="00746822">
      <w:rPr>
        <w:rStyle w:val="a6"/>
        <w:noProof/>
        <w:sz w:val="24"/>
        <w:szCs w:val="24"/>
      </w:rPr>
      <w:t>2</w:t>
    </w:r>
    <w:r w:rsidRPr="007F3EE6">
      <w:rPr>
        <w:rStyle w:val="a6"/>
        <w:sz w:val="24"/>
        <w:szCs w:val="24"/>
      </w:rPr>
      <w:fldChar w:fldCharType="end"/>
    </w:r>
  </w:p>
  <w:p w:rsidR="000A5D16" w:rsidRDefault="007468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68" w:rsidRDefault="00692E68" w:rsidP="00C33508">
      <w:r>
        <w:separator/>
      </w:r>
    </w:p>
  </w:footnote>
  <w:footnote w:type="continuationSeparator" w:id="0">
    <w:p w:rsidR="00692E68" w:rsidRDefault="00692E68" w:rsidP="00C33508">
      <w:r>
        <w:continuationSeparator/>
      </w:r>
    </w:p>
  </w:footnote>
  <w:footnote w:id="1">
    <w:p w:rsidR="00FD59C3" w:rsidRPr="0027066E" w:rsidRDefault="00FD59C3" w:rsidP="00FD59C3">
      <w:pPr>
        <w:pStyle w:val="a7"/>
        <w:ind w:firstLine="567"/>
        <w:contextualSpacing/>
        <w:rPr>
          <w:sz w:val="24"/>
          <w:szCs w:val="24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</w:rPr>
        <w:t xml:space="preserve"> Гражданский кодекс Российской Федерации (часть первая) от 30.11.1994 № 51-ФЗ (ред. от 25.02.2022) // Собрание законодательства РФ. 1994. № 32. Ст. 3301.</w:t>
      </w:r>
    </w:p>
  </w:footnote>
  <w:footnote w:id="2">
    <w:p w:rsidR="00FD59C3" w:rsidRPr="0027066E" w:rsidRDefault="00FD59C3" w:rsidP="00FD59C3">
      <w:pPr>
        <w:pStyle w:val="a7"/>
        <w:ind w:firstLine="567"/>
        <w:rPr>
          <w:sz w:val="24"/>
          <w:szCs w:val="24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</w:rPr>
        <w:t xml:space="preserve"> См.: Остапенко А. Г. Вопросы судебной защиты </w:t>
      </w:r>
      <w:proofErr w:type="spellStart"/>
      <w:r w:rsidRPr="0027066E">
        <w:rPr>
          <w:sz w:val="24"/>
          <w:szCs w:val="24"/>
        </w:rPr>
        <w:t>сервитутных</w:t>
      </w:r>
      <w:proofErr w:type="spellEnd"/>
      <w:r w:rsidRPr="0027066E">
        <w:rPr>
          <w:sz w:val="24"/>
          <w:szCs w:val="24"/>
        </w:rPr>
        <w:t xml:space="preserve"> прав // Политематический сетевой электронный научный журнал </w:t>
      </w:r>
      <w:proofErr w:type="spellStart"/>
      <w:r w:rsidRPr="0027066E">
        <w:rPr>
          <w:sz w:val="24"/>
          <w:szCs w:val="24"/>
        </w:rPr>
        <w:t>КубГАУ</w:t>
      </w:r>
      <w:proofErr w:type="spellEnd"/>
      <w:r w:rsidRPr="0027066E">
        <w:rPr>
          <w:sz w:val="24"/>
          <w:szCs w:val="24"/>
        </w:rPr>
        <w:t xml:space="preserve">. 2010. № 62. С. 261; Потапенко С. В., Зарубин А.В. Настольная книга судьи по спорам о праве собственности. М.: Проспект, 2012. С. 151; </w:t>
      </w:r>
      <w:proofErr w:type="spellStart"/>
      <w:r w:rsidRPr="0027066E">
        <w:rPr>
          <w:sz w:val="24"/>
          <w:szCs w:val="24"/>
        </w:rPr>
        <w:t>Гартина</w:t>
      </w:r>
      <w:proofErr w:type="spellEnd"/>
      <w:r w:rsidRPr="0027066E">
        <w:rPr>
          <w:sz w:val="24"/>
          <w:szCs w:val="24"/>
        </w:rPr>
        <w:t xml:space="preserve"> Ю. А. Современное состояние и перспективы развития земельного сервитута в российском гражданском законодательстве // Известия Пензенского государственного педагогического университета. 2012. № 28. С. 98; Кондратенко З. К., Полушин Д. С. </w:t>
      </w:r>
      <w:proofErr w:type="spellStart"/>
      <w:r w:rsidRPr="0027066E">
        <w:rPr>
          <w:sz w:val="24"/>
          <w:szCs w:val="24"/>
        </w:rPr>
        <w:t>Негаторный</w:t>
      </w:r>
      <w:proofErr w:type="spellEnd"/>
      <w:r w:rsidRPr="0027066E">
        <w:rPr>
          <w:sz w:val="24"/>
          <w:szCs w:val="24"/>
        </w:rPr>
        <w:t xml:space="preserve"> иск в российском гражданском праве // Вестник Марийского государственного университета. Серия: Исторические науки. Юридические науки. 2019. Т. 5. № 2. С. 176, 178.</w:t>
      </w:r>
    </w:p>
  </w:footnote>
  <w:footnote w:id="3">
    <w:p w:rsidR="00FD59C3" w:rsidRPr="00FD59C3" w:rsidRDefault="00FD59C3" w:rsidP="00FD59C3">
      <w:pPr>
        <w:pStyle w:val="a7"/>
        <w:ind w:firstLine="567"/>
        <w:contextualSpacing/>
        <w:rPr>
          <w:sz w:val="24"/>
          <w:szCs w:val="24"/>
          <w:lang w:val="en-US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</w:rPr>
        <w:t xml:space="preserve"> Постановление Пленума Верховного Суда РФ, Пленума ВАС РФ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 // Бюллетень Верховного суда РФ. 2010. </w:t>
      </w:r>
      <w:r w:rsidRPr="00FD59C3">
        <w:rPr>
          <w:sz w:val="24"/>
          <w:szCs w:val="24"/>
          <w:lang w:val="en-US"/>
        </w:rPr>
        <w:t>№ 7.</w:t>
      </w:r>
    </w:p>
  </w:footnote>
  <w:footnote w:id="4">
    <w:p w:rsidR="00FD59C3" w:rsidRPr="0027066E" w:rsidRDefault="00FD59C3" w:rsidP="00FD59C3">
      <w:pPr>
        <w:pStyle w:val="a7"/>
        <w:ind w:firstLine="567"/>
        <w:rPr>
          <w:sz w:val="24"/>
          <w:szCs w:val="24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  <w:lang w:val="en-US"/>
        </w:rPr>
        <w:t xml:space="preserve"> </w:t>
      </w:r>
      <w:r w:rsidRPr="0027066E">
        <w:rPr>
          <w:sz w:val="24"/>
          <w:szCs w:val="24"/>
        </w:rPr>
        <w:t>См</w:t>
      </w:r>
      <w:r w:rsidRPr="0027066E">
        <w:rPr>
          <w:sz w:val="24"/>
          <w:szCs w:val="24"/>
          <w:lang w:val="en-US"/>
        </w:rPr>
        <w:t xml:space="preserve">.: </w:t>
      </w:r>
      <w:proofErr w:type="spellStart"/>
      <w:r w:rsidRPr="0027066E">
        <w:rPr>
          <w:sz w:val="24"/>
          <w:szCs w:val="24"/>
          <w:lang w:val="en-US"/>
        </w:rPr>
        <w:t>Podshivalov</w:t>
      </w:r>
      <w:proofErr w:type="spellEnd"/>
      <w:r w:rsidRPr="0027066E">
        <w:rPr>
          <w:sz w:val="24"/>
          <w:szCs w:val="24"/>
          <w:lang w:val="en-US"/>
        </w:rPr>
        <w:t xml:space="preserve"> T. Models of </w:t>
      </w:r>
      <w:proofErr w:type="spellStart"/>
      <w:r w:rsidRPr="0027066E">
        <w:rPr>
          <w:sz w:val="24"/>
          <w:szCs w:val="24"/>
          <w:lang w:val="en-US"/>
        </w:rPr>
        <w:t>Actio</w:t>
      </w:r>
      <w:proofErr w:type="spellEnd"/>
      <w:r w:rsidRPr="0027066E">
        <w:rPr>
          <w:sz w:val="24"/>
          <w:szCs w:val="24"/>
          <w:lang w:val="en-US"/>
        </w:rPr>
        <w:t xml:space="preserve"> </w:t>
      </w:r>
      <w:proofErr w:type="spellStart"/>
      <w:r w:rsidRPr="0027066E">
        <w:rPr>
          <w:sz w:val="24"/>
          <w:szCs w:val="24"/>
          <w:lang w:val="en-US"/>
        </w:rPr>
        <w:t>Negatoria</w:t>
      </w:r>
      <w:proofErr w:type="spellEnd"/>
      <w:r w:rsidRPr="0027066E">
        <w:rPr>
          <w:sz w:val="24"/>
          <w:szCs w:val="24"/>
          <w:lang w:val="en-US"/>
        </w:rPr>
        <w:t xml:space="preserve"> in the Law of Russia and European Countries // Russian Law Journal. </w:t>
      </w:r>
      <w:r w:rsidRPr="0027066E">
        <w:rPr>
          <w:sz w:val="24"/>
          <w:szCs w:val="24"/>
        </w:rPr>
        <w:t xml:space="preserve">2019. </w:t>
      </w:r>
      <w:r w:rsidRPr="0027066E">
        <w:rPr>
          <w:sz w:val="24"/>
          <w:szCs w:val="24"/>
          <w:lang w:val="en-US"/>
        </w:rPr>
        <w:t>Volume</w:t>
      </w:r>
      <w:r w:rsidRPr="0027066E">
        <w:rPr>
          <w:sz w:val="24"/>
          <w:szCs w:val="24"/>
        </w:rPr>
        <w:t xml:space="preserve"> 7, </w:t>
      </w:r>
      <w:r w:rsidRPr="0027066E">
        <w:rPr>
          <w:sz w:val="24"/>
          <w:szCs w:val="24"/>
          <w:lang w:val="en-US"/>
        </w:rPr>
        <w:t>No</w:t>
      </w:r>
      <w:r w:rsidRPr="0027066E">
        <w:rPr>
          <w:sz w:val="24"/>
          <w:szCs w:val="24"/>
        </w:rPr>
        <w:t xml:space="preserve"> 2. </w:t>
      </w:r>
      <w:r w:rsidRPr="0027066E">
        <w:rPr>
          <w:sz w:val="24"/>
          <w:szCs w:val="24"/>
          <w:lang w:val="en-US"/>
        </w:rPr>
        <w:t>Pp</w:t>
      </w:r>
      <w:r w:rsidRPr="0027066E">
        <w:rPr>
          <w:sz w:val="24"/>
          <w:szCs w:val="24"/>
        </w:rPr>
        <w:t xml:space="preserve">. 128-164; Подшивалов Т. П. Условия удовлетворения </w:t>
      </w:r>
      <w:proofErr w:type="spellStart"/>
      <w:r w:rsidRPr="0027066E">
        <w:rPr>
          <w:sz w:val="24"/>
          <w:szCs w:val="24"/>
        </w:rPr>
        <w:t>негаторного</w:t>
      </w:r>
      <w:proofErr w:type="spellEnd"/>
      <w:r w:rsidRPr="0027066E">
        <w:rPr>
          <w:sz w:val="24"/>
          <w:szCs w:val="24"/>
        </w:rPr>
        <w:t xml:space="preserve"> иска // Вестник Томского государственного университета. Право. 2020. № 36. С. 191–192, 196; Подшивалов Т. П. Иск о признании вещного права: трудные вопросы теории и практики. – М.: </w:t>
      </w:r>
      <w:proofErr w:type="spellStart"/>
      <w:r w:rsidRPr="0027066E">
        <w:rPr>
          <w:sz w:val="24"/>
          <w:szCs w:val="24"/>
        </w:rPr>
        <w:t>Инфотропик</w:t>
      </w:r>
      <w:proofErr w:type="spellEnd"/>
      <w:r w:rsidRPr="0027066E">
        <w:rPr>
          <w:sz w:val="24"/>
          <w:szCs w:val="24"/>
        </w:rPr>
        <w:t xml:space="preserve"> Медиа, 2020. С. 20-22.</w:t>
      </w:r>
    </w:p>
  </w:footnote>
  <w:footnote w:id="5">
    <w:p w:rsidR="00FD59C3" w:rsidRPr="0027066E" w:rsidRDefault="00FD59C3" w:rsidP="00FD59C3">
      <w:pPr>
        <w:pStyle w:val="a7"/>
        <w:ind w:firstLine="567"/>
        <w:contextualSpacing/>
        <w:rPr>
          <w:sz w:val="24"/>
          <w:szCs w:val="24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</w:rPr>
        <w:t xml:space="preserve"> Гражданский кодекс Республики Молдова от 13.06.2022 [Электронный ресурс]. Режим доступа: </w:t>
      </w:r>
      <w:hyperlink r:id="rId1" w:history="1">
        <w:r w:rsidRPr="0027066E">
          <w:rPr>
            <w:rStyle w:val="ac"/>
            <w:sz w:val="24"/>
            <w:szCs w:val="24"/>
          </w:rPr>
          <w:t>http://continent-online.com/Document/?doc_id=30397878</w:t>
        </w:r>
      </w:hyperlink>
      <w:r w:rsidRPr="0027066E">
        <w:rPr>
          <w:sz w:val="24"/>
          <w:szCs w:val="24"/>
        </w:rPr>
        <w:t xml:space="preserve"> (дата обращения: 20.04.2022).</w:t>
      </w:r>
    </w:p>
  </w:footnote>
  <w:footnote w:id="6">
    <w:p w:rsidR="00FD59C3" w:rsidRPr="0027066E" w:rsidRDefault="00FD59C3" w:rsidP="00FD59C3">
      <w:pPr>
        <w:pStyle w:val="a7"/>
        <w:ind w:firstLine="567"/>
        <w:contextualSpacing/>
        <w:rPr>
          <w:sz w:val="24"/>
          <w:szCs w:val="24"/>
        </w:rPr>
      </w:pPr>
      <w:r w:rsidRPr="0027066E">
        <w:rPr>
          <w:rStyle w:val="a9"/>
          <w:sz w:val="24"/>
          <w:szCs w:val="24"/>
        </w:rPr>
        <w:footnoteRef/>
      </w:r>
      <w:r w:rsidRPr="0027066E">
        <w:rPr>
          <w:sz w:val="24"/>
          <w:szCs w:val="24"/>
        </w:rPr>
        <w:t xml:space="preserve"> Закон Эстонии «О вещном праве» от 09.06.1993 [Электронный ресурс]. Режим доступа: </w:t>
      </w:r>
      <w:hyperlink r:id="rId2" w:history="1">
        <w:r w:rsidRPr="0027066E">
          <w:rPr>
            <w:rStyle w:val="ac"/>
            <w:sz w:val="24"/>
            <w:szCs w:val="24"/>
          </w:rPr>
          <w:t>https://www.juristaitab.ee/ru/zakonodatelstvo/zakon-o-veshchnom-prave</w:t>
        </w:r>
      </w:hyperlink>
      <w:r w:rsidRPr="0027066E">
        <w:rPr>
          <w:sz w:val="24"/>
          <w:szCs w:val="24"/>
        </w:rPr>
        <w:t xml:space="preserve"> (дата обращения: 24.04.2022).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87E33A8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7019"/>
    <w:multiLevelType w:val="multilevel"/>
    <w:tmpl w:val="62083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4" w15:restartNumberingAfterBreak="0">
    <w:nsid w:val="3A614F5E"/>
    <w:multiLevelType w:val="hybridMultilevel"/>
    <w:tmpl w:val="72A6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47"/>
    <w:rsid w:val="00016D14"/>
    <w:rsid w:val="000A6E31"/>
    <w:rsid w:val="000D1144"/>
    <w:rsid w:val="0010591F"/>
    <w:rsid w:val="00111E54"/>
    <w:rsid w:val="00130879"/>
    <w:rsid w:val="001650AC"/>
    <w:rsid w:val="0017420C"/>
    <w:rsid w:val="001D03B1"/>
    <w:rsid w:val="00207F47"/>
    <w:rsid w:val="00263965"/>
    <w:rsid w:val="002A01B7"/>
    <w:rsid w:val="002D0034"/>
    <w:rsid w:val="003031D8"/>
    <w:rsid w:val="003162FA"/>
    <w:rsid w:val="003323B0"/>
    <w:rsid w:val="00375084"/>
    <w:rsid w:val="00431DDA"/>
    <w:rsid w:val="00432CC2"/>
    <w:rsid w:val="00474502"/>
    <w:rsid w:val="0048027A"/>
    <w:rsid w:val="005124C0"/>
    <w:rsid w:val="00530F05"/>
    <w:rsid w:val="005B748F"/>
    <w:rsid w:val="005E7AA8"/>
    <w:rsid w:val="00620175"/>
    <w:rsid w:val="0063532C"/>
    <w:rsid w:val="0064577E"/>
    <w:rsid w:val="00667779"/>
    <w:rsid w:val="00692E68"/>
    <w:rsid w:val="006A2931"/>
    <w:rsid w:val="00730A4E"/>
    <w:rsid w:val="007365F7"/>
    <w:rsid w:val="00746822"/>
    <w:rsid w:val="0075727E"/>
    <w:rsid w:val="00770535"/>
    <w:rsid w:val="00785156"/>
    <w:rsid w:val="0078730D"/>
    <w:rsid w:val="007D219A"/>
    <w:rsid w:val="007F3C14"/>
    <w:rsid w:val="008459DF"/>
    <w:rsid w:val="008573D2"/>
    <w:rsid w:val="008C28C0"/>
    <w:rsid w:val="00913881"/>
    <w:rsid w:val="009A2E41"/>
    <w:rsid w:val="009C543F"/>
    <w:rsid w:val="009E4DF6"/>
    <w:rsid w:val="00A84918"/>
    <w:rsid w:val="00AB2416"/>
    <w:rsid w:val="00B06FE6"/>
    <w:rsid w:val="00B50A1E"/>
    <w:rsid w:val="00B76EF8"/>
    <w:rsid w:val="00BB311F"/>
    <w:rsid w:val="00BE4D42"/>
    <w:rsid w:val="00C33508"/>
    <w:rsid w:val="00CF21BD"/>
    <w:rsid w:val="00DE6069"/>
    <w:rsid w:val="00E95937"/>
    <w:rsid w:val="00F07EC4"/>
    <w:rsid w:val="00F4381E"/>
    <w:rsid w:val="00F44C03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D9C5-A752-4C1F-85E8-48137F23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08"/>
    <w:pPr>
      <w:widowControl w:val="0"/>
      <w:spacing w:after="0" w:line="240" w:lineRule="auto"/>
      <w:ind w:left="80" w:firstLine="5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C33508"/>
    <w:pPr>
      <w:widowControl/>
      <w:ind w:left="0" w:firstLine="0"/>
    </w:pPr>
    <w:rPr>
      <w:rFonts w:eastAsia="SimSun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C33508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rsid w:val="00C335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350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6">
    <w:name w:val="page number"/>
    <w:basedOn w:val="a0"/>
    <w:rsid w:val="00C33508"/>
  </w:style>
  <w:style w:type="character" w:customStyle="1" w:styleId="portal-headlineauthusertext">
    <w:name w:val="portal-headline__auth__user__text"/>
    <w:basedOn w:val="a0"/>
    <w:rsid w:val="00C33508"/>
  </w:style>
  <w:style w:type="paragraph" w:customStyle="1" w:styleId="Default">
    <w:name w:val="Default"/>
    <w:rsid w:val="00C33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C3350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33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C33508"/>
    <w:rPr>
      <w:vertAlign w:val="superscript"/>
    </w:rPr>
  </w:style>
  <w:style w:type="paragraph" w:styleId="aa">
    <w:name w:val="Body Text"/>
    <w:basedOn w:val="a"/>
    <w:link w:val="ab"/>
    <w:uiPriority w:val="99"/>
    <w:rsid w:val="00016D14"/>
    <w:pPr>
      <w:widowControl/>
      <w:spacing w:after="120"/>
      <w:ind w:left="0"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16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459DF"/>
    <w:rPr>
      <w:color w:val="0563C1" w:themeColor="hyperlink"/>
      <w:u w:val="single"/>
    </w:rPr>
  </w:style>
  <w:style w:type="character" w:customStyle="1" w:styleId="val">
    <w:name w:val="val"/>
    <w:basedOn w:val="a0"/>
    <w:rsid w:val="008459DF"/>
  </w:style>
  <w:style w:type="paragraph" w:styleId="ad">
    <w:name w:val="List Paragraph"/>
    <w:basedOn w:val="a"/>
    <w:uiPriority w:val="34"/>
    <w:qFormat/>
    <w:rsid w:val="00730A4E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e">
    <w:name w:val="Normal (Web)"/>
    <w:basedOn w:val="a"/>
    <w:qFormat/>
    <w:rsid w:val="0010591F"/>
    <w:pPr>
      <w:widowControl/>
      <w:spacing w:before="100" w:beforeAutospacing="1" w:after="100" w:afterAutospacing="1"/>
      <w:ind w:left="0" w:firstLine="0"/>
      <w:jc w:val="left"/>
    </w:pPr>
    <w:rPr>
      <w:rFonts w:cs="Calibri"/>
      <w:sz w:val="24"/>
      <w:szCs w:val="24"/>
    </w:rPr>
  </w:style>
  <w:style w:type="character" w:styleId="af">
    <w:name w:val="Strong"/>
    <w:qFormat/>
    <w:rsid w:val="0010591F"/>
    <w:rPr>
      <w:b/>
      <w:bCs/>
    </w:rPr>
  </w:style>
  <w:style w:type="character" w:customStyle="1" w:styleId="apple-converted-space">
    <w:name w:val="apple-converted-space"/>
    <w:basedOn w:val="a0"/>
    <w:rsid w:val="0010591F"/>
  </w:style>
  <w:style w:type="table" w:styleId="af0">
    <w:name w:val="Table Grid"/>
    <w:basedOn w:val="a1"/>
    <w:uiPriority w:val="39"/>
    <w:rsid w:val="009A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D003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00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89/2309-8678-2019-7-2-128-1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.niko.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ristaitab.ee/ru/zakonodatelstvo/zakon-o-veshchnom-prave" TargetMode="External"/><Relationship Id="rId1" Type="http://schemas.openxmlformats.org/officeDocument/2006/relationships/hyperlink" Target="http://continent-online.com/Document/?doc_id=3039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Юлия Вараздатовна</dc:creator>
  <cp:keywords/>
  <dc:description/>
  <cp:lastModifiedBy>Оглоблина Юлия Борисовна</cp:lastModifiedBy>
  <cp:revision>3</cp:revision>
  <cp:lastPrinted>2024-11-25T06:52:00Z</cp:lastPrinted>
  <dcterms:created xsi:type="dcterms:W3CDTF">2024-12-05T06:22:00Z</dcterms:created>
  <dcterms:modified xsi:type="dcterms:W3CDTF">2024-12-05T06:23:00Z</dcterms:modified>
</cp:coreProperties>
</file>